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e017c6c45945d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15227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ANTE KOVAČIĆA, ZAGREB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1.817.482,46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2.269.715,18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1.807.627,00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2.492.651,90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222.936,72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6.464,49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12.558,40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194,3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6.464,49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12.558,40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194,3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235.495,12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Osnovna škola Ante Kovačića
ZAGREB, Kotarnica 17
Dana : 04.07.2025. godine
RKP broj :      15227
Matični broj :03287297
OIB : 03418334164
                                                                                                                                                            B I L J E ŠK E
                                                                                                           Uz financijsko izvješće 01.01.2025 - 30.06.2025. godine
Škola posluje po pravilniku proračunskog računovodstva. Ostvarena su odstupanja u poslovanju u 2025. godini u odnosu na 2024. godinu kako slijedi.
PR-RAS
6361 – Prihodi u 2025. godini su veći u odnosu na 2024. godinu zbog povećanja osobnog odbitka , povećala se minimalna plaća na 840,00 eura bruto (Uredba o visini minimalne plaće za 2024. godinu, Nar. nov., br. 125/23.), Primjene nove uredbe o nazivima radnih mjesta i koeficijentima složenosti poslova, zatim smo dobili pomoć za menstrualne potrepštine, pomoć za prehranu učenika i testove za psihodijagnostiku. Od 1. veljače 2025. do 31. kolovoza 2025. donešena je odluka o visini obračunske osnovice za 2025. godinu  975,60 eura bruto i primjenjuje se počevši s plaćom za mjesec veljaču, koja se isplaćuje u mjesecu ožujku
6362 – Prihodi u 2025. godini su veći u odnosu na 2024. godinu jer smo dobili novce za udžbenike koje smo trebali dobiti u prethodnoj godini.
6393 – Povećanje u odnosu na 2024. godinu zbog povećanja plaća Pomoćnika u nastavi preko EU projekta faza VII, a dodatno su na taj izvor dodani i prekovremeni sati za koordinatora Pomoćnika u nastavi faza VII
6615 -  Povećanje prihoda u odnosu na 2024. godinu zbog više iznajmljivanja po Programu javnih potreba u sportu Grada Zagreba
6711 –Povećanje u odnosu na 2024. godinu zbog nove uredbe o koeficijentima, povećanja osobnog odbitka, nove obračunske osnovice te zbog uvođenja novog radnog mjesta koordinatora za pomoćnike u nastavi kroz EU projekt faza VII.
6712 – Povećanje  prihoda u odnosu na 2024. godinu, zbog refundacije nefinancijske imovine za potrebe kuhinje
3111 – Povećanje rashoda u odnosu na 2024. godinu zbog povećanja osobnog odbitka, min. plaće i nove odluke o visini obračunske osnovice
3113 – Rashod plaće je veći u odnosu na prethodnu 2024. godinu zbog knjiženja prekovremenih sati na ovaj konto, što u prethodnom razdoblju nije bilo provedeno na isti način. Osim toga, rashod je povećan i zbog novog  radnog mjesta koordinatora za pomoćnike u nastavi faza VII
3213 – Rashod je veći u odnosu na prethodnu godinu zbog troškova stručnog usavršavanja Pomoćnika u nastavi, koji uključuju sudjelovanje na edukacijama, s ciljem unaprjeđenja njihovih kompetencija i osiguravanja kvalitetnije podrške učenicima. Povećanje rashoda također je povezano s jačanjem kapaciteta i provedbom novih programskih aktivnosti u okviru EU projekta faza VII
3222 – Povećanje rashoda u odnosu na 2024. godinu zbog povećanja cijena na određene namirnice
3225-  Povećanje rashoda u odnosu na 2024. godinu  zbog ulaganja u opremanje učionica, nabavu didaktičkih materijala
3234 – Rashod je veći u odnosu na prethodnu godinu zbog ponovne funkcionalnosti pipe na školskom dvorištu i povećanog korištenja tuševa od strane korisnika koji iznajmljuju školsku dvoranu,  U prethodnom razdoblju ti troškovi nisu bili iskazani u većoj mjeri jer navedena oprema nije bila u potpunosti u funkciji.
3232- Povećanje rashoda u odnosu na 2024. godinu proveli smo niz važnih tekućih investicija, uključujući instalaciju novih ulaznih vrata, uvođenje pristupne rampe i obavljanje potrebnih popravaka u školskoj zgradi
3433 – Povećanje prihoda u odnosu na 2024. godinu zbog isplata sudskih postupaka  ( pov. Osnovice 6%)
4227 – Rashod je veći u odnosu na prethodnu godinu zbog ulaganja u unapređenje opreme u kuhinji, što uključuje nabavu nove i modernije opreme s ciljem poboljšanja uvjeta rada, povećanja sigurnosti te osiguravanja kvalitetnije i učinkovitije pripreme obroka za učenike
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37.888,63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OBVEZE
V009 – Stanje nedospjelih obveza na kraju izvještajnog razdoblja iznosi 286.145,90 EUR. Navedeni iznos odnosi se na obveze za isplatu plaća, fakture za mjesec lipanj, koji dospijevaju na naplatu u srpnju, kao i na ostale obveze proizašle iz redovnog poslovanja škole.
Nepodmireni računi proizašli su iz kašnjenja u doznačivanju sredstava od strane Grada za materijalne rashode, zbog čega plaćanja nisu izvršena u predviđenom roku, već će se realizirati po zaprimanju sredstava
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1e02f8f2304bf9" /></Relationships>
</file>