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dcb489834437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15227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ANTE KOVAČIĆA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3.931.215,00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4.723.546,98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3.876.555,98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4.822.876,67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99.329,69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108.622,38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106.628,37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108.622,38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106.628,37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53.963,36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205.958,06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381,7</w:t>
            </w:r>
          </w:p>
        </w:tc>
      </w:tr>
    </w:tbl>
    <w:p>
      <w:pPr>
        <w:spacing w:before="0" w:after="0"/>
      </w:pPr>
    </w:p>
    <w:p>
      <w:r>
        <w:t xml:space="preserve">Škola posluje po pravilniku proračunskog računovodstva</w:t>
      </w:r>
    </w:p>
    <w:p>
      <w:r>
        <w:t xml:space="preserve">    Ostvarena  su odstupanja u poslovanju u 2025. godini u odnosu na 2024. godinu kako slijedi.</w:t>
      </w:r>
    </w:p>
    <w:p>
      <w:r>
        <w:t xml:space="preserve"> </w:t>
      </w:r>
    </w:p>
    <w:p>
      <w:r>
        <w:t xml:space="preserve">PR-RAS</w:t>
      </w:r>
    </w:p>
    <w:p>
      <w:r>
        <w:t xml:space="preserve"> </w:t>
      </w:r>
    </w:p>
    <w:p>
      <w:r>
        <w:t xml:space="preserve">6361 – Prihodi u 2025. godini su veći u odnosu na 2024. godinu zbog povećanja osobnog odbitka , povećala se minimalna plaća na 840,00 eura bruto (Uredba o visini minimalne</w:t>
      </w:r>
    </w:p>
    <w:p>
      <w:r>
        <w:t xml:space="preserve">plaće za 2024. godinu, Nar. nov., br. 125/23.), Primjene nove uredbe o nazivima radnih mjesta i koeficijentima složenosti poslova, zatim smo dobili pomoć za menstrualne potrepštine, pomoć za prehranu učenika i testove za psihodijagnostiku. Od 1. veljače 2025. do 31. kolovoza 2025. donešena je odluka o visini obračunske osnovice za 2025. godinu  975,60 eura bruto a od 1. rujna 1004,87 eura bruto.</w:t>
      </w:r>
    </w:p>
    <w:p>
      <w:r>
        <w:t xml:space="preserve"> </w:t>
      </w:r>
    </w:p>
    <w:p>
      <w:r>
        <w:t xml:space="preserve">6362 – Prihodi u 2025. godini su veći u odnosu na 2024. godinu jer smo dobili novce za udžbenike prethodne i tekuće godine</w:t>
      </w:r>
    </w:p>
    <w:p>
      <w:r>
        <w:t xml:space="preserve"> </w:t>
      </w:r>
    </w:p>
    <w:p>
      <w:r>
        <w:t xml:space="preserve">6393 – Povećanje u odnosu na 2024. godinu zbog povećanja plaća Pomoćnika u nastavi preko EU projekta faza VII, a dodatno su na taj izvor dodani i prekovremeni sati za koordinatora Pomoćnika u nastavi</w:t>
      </w:r>
    </w:p>
    <w:p>
      <w:r>
        <w:t xml:space="preserve"> </w:t>
      </w:r>
    </w:p>
    <w:p>
      <w:r>
        <w:t xml:space="preserve">6615 -  Povećanje prihoda u odnosu na 2024. godinu zbog više iznajmljivanja po Programu javnih potreba u sportu Grada Zagreba</w:t>
      </w:r>
    </w:p>
    <w:p>
      <w:r>
        <w:t xml:space="preserve"> </w:t>
      </w:r>
    </w:p>
    <w:p>
      <w:r>
        <w:t xml:space="preserve">6711 –Povećanje u odnosu na 2024. godinu zbog nove uredbe o koeficijentima, povećanja osobnog odbitka, nove obračunske osnovice te zbog uvođenja novog radnog mjesta koordinatora za pomoćnike u nastavi kroz EU projekt faza VII.</w:t>
      </w:r>
    </w:p>
    <w:p>
      <w:r>
        <w:t xml:space="preserve"> </w:t>
      </w:r>
    </w:p>
    <w:p>
      <w:r>
        <w:t xml:space="preserve">6712 – Povećanje  prihoda u odnosu na 2024. godinu, zbog refundacije nefinancijske imovine za potrebe kuhinje</w:t>
      </w:r>
    </w:p>
    <w:p>
      <w:r>
        <w:t xml:space="preserve"> </w:t>
      </w:r>
    </w:p>
    <w:p>
      <w:r>
        <w:t xml:space="preserve">3111 – Povećanje rashoda u odnosu na 2024. godinu zbog povećanja osobnog odbitka, min. plaće i nove odluke o visini obračunske osnovice</w:t>
      </w:r>
    </w:p>
    <w:p>
      <w:r>
        <w:t xml:space="preserve"> </w:t>
      </w:r>
    </w:p>
    <w:p>
      <w:r>
        <w:t xml:space="preserve">3113 – Rashod plaća veći je u odnosu na prethodnu 2024. godinu zbog knjiženja prekovremenih sati na ovaj konto, što u prethodnom razdoblju nije bilo evidentirano na isti način. Dodatno povećanje rashoda rezultat je otvaranja novog radnog mjesta koordinatora za pomoćnike u nastavi (faza VII), kao i potrebe za angažiranjem nužnih zamjena uslijed privremene odsutnosti djelatnika.</w:t>
      </w:r>
    </w:p>
    <w:p>
      <w:r>
        <w:t xml:space="preserve"> </w:t>
      </w:r>
    </w:p>
    <w:p>
      <w:r>
        <w:t xml:space="preserve">3213 – Rashod je veći u odnosu na prethodnu godinu zbog troškova stručnog usavršavanja Pomoćnika u nastavi, koji uključuju sudjelovanje na edukacijama, s ciljem unaprjeđenja njihovih kompetencija i osiguravanja kvalitetnije podrške učenicima. Povećanje rashoda također je povezano s jačanjem kapaciteta i provedbom novih programskih aktivnosti u okviru EU projekta faza VII</w:t>
      </w:r>
    </w:p>
    <w:p>
      <w:r>
        <w:t xml:space="preserve"> </w:t>
      </w:r>
    </w:p>
    <w:p>
      <w:r>
        <w:t xml:space="preserve">3214 – Rashod je manji u odnosu na prethodno razdoblje zbog smanjenog korištenja loko vožnje za službene potrebe, posebice za odlaske u FINA-u i Gradski ured, što je rezultiralo nižim ukupnim troškovima</w:t>
      </w:r>
    </w:p>
    <w:p>
      <w:r>
        <w:t xml:space="preserve"> </w:t>
      </w:r>
    </w:p>
    <w:p>
      <w:r>
        <w:t xml:space="preserve">3222 – Povećanje rashoda u odnosu na 2024. godinu zbog povećanja cijena na određene namirnice</w:t>
      </w:r>
    </w:p>
    <w:p>
      <w:r>
        <w:t xml:space="preserve"> </w:t>
      </w:r>
    </w:p>
    <w:p>
      <w:r>
        <w:t xml:space="preserve">3224 – Rashod je veći u odnosu na prethodno razdoblje zbog povećane nabave materijala potrebnog za redovito održavanje i popravke školskih prostora i opreme</w:t>
      </w:r>
    </w:p>
    <w:p>
      <w:r>
        <w:t xml:space="preserve"> </w:t>
      </w:r>
    </w:p>
    <w:p>
      <w:r>
        <w:t xml:space="preserve">3225-  Povećanje rashoda u odnosu na 2024. godinu  zbog ulaganja u opremanje učionica, nabavu didaktičkih materijala</w:t>
      </w:r>
    </w:p>
    <w:p>
      <w:r>
        <w:t xml:space="preserve"> </w:t>
      </w:r>
    </w:p>
    <w:p>
      <w:r>
        <w:t xml:space="preserve">3231 – Rashod je veći u odnosu na prethodnu godinu zbog odobravanja i korištenja taxi prijevoza za dva učenika iz posebnog razrednog odjela, sukladno njihovim individualnim potrebama i važećim odlukama, kao i zbog troškova prijevoza učenika na relaciju škole plivanja  </w:t>
      </w:r>
    </w:p>
    <w:p>
      <w:r>
        <w:t xml:space="preserve"> </w:t>
      </w:r>
    </w:p>
    <w:p>
      <w:r>
        <w:t xml:space="preserve">3234 – Rashod je veći u odnosu na prethodnu godinu zbog  pipe na školskom dvorištu te troškova korištenja tuševa od strane korisnika koji iznajmljuju školsku dvoranu</w:t>
      </w:r>
    </w:p>
    <w:p>
      <w:r>
        <w:t xml:space="preserve"> </w:t>
      </w:r>
    </w:p>
    <w:p>
      <w:r>
        <w:t xml:space="preserve">3232- Povećanje rashoda u odnosu na 2024. godinu proveli smo niz važnih tekućih investicija, uključujući instalaciju novih ulaznih vrata, uvođenje pristupne rampe i obavljanje potrebnih popravaka u školskoj zgradi</w:t>
      </w:r>
    </w:p>
    <w:p>
      <w:r>
        <w:t xml:space="preserve"> </w:t>
      </w:r>
    </w:p>
    <w:p>
      <w:r>
        <w:t xml:space="preserve">3236 – Rashod je manji u odnosu na prethodnu godinu budući da u izvještajnom razdoblju nisu provedeni zdravstveni pregledi djelatnika, što je rezultiralo smanjenjem troškova</w:t>
      </w:r>
    </w:p>
    <w:p>
      <w:r>
        <w:t xml:space="preserve"> </w:t>
      </w:r>
    </w:p>
    <w:p>
      <w:r>
        <w:t xml:space="preserve">3239 – Rashod je veći u odnosu na prethodnu godinu zbog troškova izrade i ažuriranja plana evakuacije i procjene rizika, kao i zbog korištenja zaštitarskih usluga,</w:t>
      </w:r>
    </w:p>
    <w:p>
      <w:r>
        <w:t xml:space="preserve"> </w:t>
      </w:r>
    </w:p>
    <w:p>
      <w:r>
        <w:t xml:space="preserve"> </w:t>
      </w:r>
    </w:p>
    <w:p>
      <w:r>
        <w:t xml:space="preserve">4227 – Rashod je veći u odnosu na prethodnu godinu zbog ulaganja u unapređenje opreme u kuhinji, što uključuje nabavu nove i modernije opreme s ciljem poboljšanja uvjeta rada, povećanja sigurnosti te osiguravanja kvalitetnije i učinkovitije pripreme obroka za učenike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VRIO </w:t>
      </w:r>
    </w:p>
    <w:p>
      <w:r>
        <w:t xml:space="preserve"> </w:t>
      </w:r>
    </w:p>
    <w:p>
      <w:r>
        <w:t xml:space="preserve">Zabilježeno je povećanje vrijednosti imovine temeljem upute Gradskog ureda o prijenosu imovine, pri čemu su na šifri PO18 evidentirani laptop i senzori za praćenje kvalitete zraka.</w:t>
      </w:r>
    </w:p>
    <w:p>
      <w:r>
        <w:t xml:space="preserve">Smanjenje vrijednosti imovine nastalo je od amortizacije i otpisa inventara koji se godinama nije otpisivao.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22.020,34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(V007) u iznosu od 22.020,34 EUR odnosi se na obveze proračunskih korisnika za povrat sredstava u proračun po osnovi bolovanja HZZO-a te na dva računa koja su dospjela krajem izvještajnog razdoblja, a podmirena su u siječnju. Jedan račun odnosi se na usluge Telemaha, a drugi na nabavu knjige koja je dodijeljena kao nagrada učenicima.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Bilješka o prihodima poslovanja</w:t>
      </w:r>
      <w:r>
        <w:br/>
      </w:r>
      <w:r>
        <w:t xml:space="preserve">U izvještajnom razdoblju prihodi poslovanja ostvareni su u iznosu od 89.240,33 EUR, što predstavlja povećanje u odnosu na prethodno razdoblje (53.671,43 EUR). Povećanje u odnosu na 2024. godinu zbog povećanja plaća Pomoćnika u nastavi preko EU projekta faza VII, a dodatno su na taj izvor dodani i prekovremeni sati za koordinatora Pomoćnika u nastavi. Svi ostvareni prihodi odnose se na tekuće prijenose između proračunskih korisnika istog proračuna temeljem prijenosa EU sredstava (šifra 6393). Zadnja izmjena u povećanju plaća 1.9.2025. </w:t>
      </w:r>
    </w:p>
    <w:p>
      <w:r>
        <w:t xml:space="preserve">Bilješka o primicima od financijske imovine i zaduživanja</w:t>
      </w:r>
      <w:r>
        <w:br/>
      </w:r>
      <w:r>
        <w:t xml:space="preserve">U izvještajnom razdoblju nisu ostvareni primici od financijske imovine niti zaduživanja.</w:t>
      </w:r>
    </w:p>
    <w:p>
      <w:r>
        <w:t xml:space="preserve">Bilješka o rashodima poslovanja</w:t>
      </w:r>
      <w:r>
        <w:br/>
      </w:r>
      <w:r>
        <w:t xml:space="preserve">Rashodi poslovanja u izvještajnom razdoblju iznose 89.240,33 EUR, što je povećanje u odnosu na prethodno razdoblje (53.671,43 EUR). Rashodi su u najvećem dijelu vezani uz rashode za zaposlene, prvenstveno plaće i doprinose. Manji dio rashoda odnosi se na materijalne rashode, dok financijski rashodi nisu ostvareni.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23efb1b8954aca" /></Relationships>
</file>